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A05F" w14:textId="77777777" w:rsidR="001B05E2" w:rsidRPr="001B05E2" w:rsidRDefault="001B05E2" w:rsidP="001B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5E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9014691" wp14:editId="50FD0789">
            <wp:extent cx="43180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1CF3" w14:textId="77777777" w:rsidR="001B05E2" w:rsidRPr="001B05E2" w:rsidRDefault="001B05E2" w:rsidP="001B0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4D07836" w14:textId="77777777" w:rsidR="001B05E2" w:rsidRPr="001B05E2" w:rsidRDefault="001B05E2" w:rsidP="001B05E2">
      <w:pPr>
        <w:pStyle w:val="1"/>
        <w:jc w:val="center"/>
        <w:rPr>
          <w:b/>
          <w:szCs w:val="28"/>
        </w:rPr>
      </w:pPr>
      <w:r w:rsidRPr="001B05E2">
        <w:rPr>
          <w:b/>
          <w:szCs w:val="28"/>
        </w:rPr>
        <w:tab/>
      </w:r>
      <w:r w:rsidRPr="001B05E2">
        <w:rPr>
          <w:b/>
          <w:szCs w:val="28"/>
        </w:rPr>
        <w:tab/>
      </w:r>
      <w:r w:rsidRPr="001B05E2">
        <w:rPr>
          <w:b/>
          <w:szCs w:val="28"/>
        </w:rPr>
        <w:tab/>
        <w:t>У К Р А Ї Н А</w:t>
      </w:r>
      <w:r w:rsidRPr="001B05E2">
        <w:rPr>
          <w:b/>
          <w:szCs w:val="28"/>
        </w:rPr>
        <w:tab/>
      </w:r>
      <w:r w:rsidRPr="001B05E2">
        <w:rPr>
          <w:b/>
          <w:szCs w:val="28"/>
        </w:rPr>
        <w:tab/>
        <w:t>ПРОЄКТ</w:t>
      </w:r>
    </w:p>
    <w:p w14:paraId="6CA0729A" w14:textId="77777777" w:rsidR="001B05E2" w:rsidRPr="001B05E2" w:rsidRDefault="001B05E2" w:rsidP="001B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E2">
        <w:rPr>
          <w:rFonts w:ascii="Times New Roman" w:hAnsi="Times New Roman" w:cs="Times New Roman"/>
          <w:b/>
          <w:sz w:val="28"/>
          <w:szCs w:val="28"/>
        </w:rPr>
        <w:t>Тростянецька  міська рада</w:t>
      </w:r>
    </w:p>
    <w:p w14:paraId="6259669E" w14:textId="77777777" w:rsidR="001B05E2" w:rsidRPr="001B05E2" w:rsidRDefault="001B05E2" w:rsidP="001B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E2">
        <w:rPr>
          <w:rFonts w:ascii="Times New Roman" w:hAnsi="Times New Roman" w:cs="Times New Roman"/>
          <w:b/>
          <w:sz w:val="28"/>
          <w:szCs w:val="28"/>
        </w:rPr>
        <w:t>19 сесія 8 скликання</w:t>
      </w:r>
    </w:p>
    <w:p w14:paraId="1AC2B22A" w14:textId="77777777" w:rsidR="001B05E2" w:rsidRPr="001B05E2" w:rsidRDefault="001B05E2" w:rsidP="001B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E2">
        <w:rPr>
          <w:rFonts w:ascii="Times New Roman" w:hAnsi="Times New Roman" w:cs="Times New Roman"/>
          <w:b/>
          <w:sz w:val="28"/>
          <w:szCs w:val="28"/>
        </w:rPr>
        <w:t>(четверте пленарне засідання)</w:t>
      </w:r>
    </w:p>
    <w:p w14:paraId="3A39A4EA" w14:textId="77777777" w:rsidR="001B05E2" w:rsidRPr="001B05E2" w:rsidRDefault="001B05E2" w:rsidP="001B05E2">
      <w:pPr>
        <w:pStyle w:val="2"/>
        <w:rPr>
          <w:b/>
          <w:szCs w:val="28"/>
        </w:rPr>
      </w:pPr>
      <w:r w:rsidRPr="001B05E2">
        <w:rPr>
          <w:b/>
          <w:szCs w:val="28"/>
        </w:rPr>
        <w:t xml:space="preserve">Р І Ш Е Н </w:t>
      </w:r>
      <w:proofErr w:type="spellStart"/>
      <w:r w:rsidRPr="001B05E2">
        <w:rPr>
          <w:b/>
          <w:szCs w:val="28"/>
        </w:rPr>
        <w:t>Н</w:t>
      </w:r>
      <w:proofErr w:type="spellEnd"/>
      <w:r w:rsidRPr="001B05E2">
        <w:rPr>
          <w:b/>
          <w:szCs w:val="28"/>
        </w:rPr>
        <w:t xml:space="preserve"> Я</w:t>
      </w:r>
    </w:p>
    <w:p w14:paraId="50786C90" w14:textId="77777777" w:rsidR="001B05E2" w:rsidRPr="001B05E2" w:rsidRDefault="001B05E2" w:rsidP="001B05E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14:paraId="36E9BC0F" w14:textId="77777777" w:rsidR="001B05E2" w:rsidRPr="001B05E2" w:rsidRDefault="001B05E2" w:rsidP="001B05E2">
      <w:pPr>
        <w:pStyle w:val="1"/>
        <w:rPr>
          <w:b/>
          <w:szCs w:val="28"/>
        </w:rPr>
      </w:pPr>
      <w:r w:rsidRPr="001B05E2">
        <w:rPr>
          <w:b/>
          <w:szCs w:val="28"/>
        </w:rPr>
        <w:t>від ____ квітня 2024 року</w:t>
      </w:r>
    </w:p>
    <w:p w14:paraId="3FE06CEE" w14:textId="77777777" w:rsidR="001B05E2" w:rsidRPr="001B05E2" w:rsidRDefault="001B05E2" w:rsidP="001B0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5E2">
        <w:rPr>
          <w:rFonts w:ascii="Times New Roman" w:hAnsi="Times New Roman" w:cs="Times New Roman"/>
          <w:b/>
          <w:sz w:val="28"/>
          <w:szCs w:val="28"/>
        </w:rPr>
        <w:t>м. Тростянець</w:t>
      </w:r>
      <w:r w:rsidRPr="001B05E2">
        <w:rPr>
          <w:rFonts w:ascii="Times New Roman" w:hAnsi="Times New Roman" w:cs="Times New Roman"/>
          <w:b/>
          <w:sz w:val="28"/>
          <w:szCs w:val="28"/>
        </w:rPr>
        <w:tab/>
      </w:r>
      <w:r w:rsidRPr="001B05E2">
        <w:rPr>
          <w:rFonts w:ascii="Times New Roman" w:hAnsi="Times New Roman" w:cs="Times New Roman"/>
          <w:b/>
          <w:sz w:val="28"/>
          <w:szCs w:val="28"/>
        </w:rPr>
        <w:tab/>
      </w:r>
      <w:r w:rsidRPr="001B05E2">
        <w:rPr>
          <w:rFonts w:ascii="Times New Roman" w:hAnsi="Times New Roman" w:cs="Times New Roman"/>
          <w:b/>
          <w:sz w:val="28"/>
          <w:szCs w:val="28"/>
        </w:rPr>
        <w:tab/>
        <w:t xml:space="preserve">       №_____</w:t>
      </w:r>
    </w:p>
    <w:p w14:paraId="1FBFCC5E" w14:textId="77777777" w:rsidR="001B05E2" w:rsidRPr="001B05E2" w:rsidRDefault="001B05E2" w:rsidP="001B05E2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1C0FE6D3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внесення змін до рішення 2 сесії 8 скликання (друге пленарне засідання) Тростянецької міської ради від 14.12.2020 №171 «Про зміну назви та затвердження Положення Центру надання соціальних послуг Тростянецької міської ради в новій редакції»</w:t>
      </w:r>
    </w:p>
    <w:p w14:paraId="2916FABB" w14:textId="77777777" w:rsidR="001B05E2" w:rsidRPr="001B05E2" w:rsidRDefault="001B05E2" w:rsidP="001B05E2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719D95BF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У зв’язку з необхідністю проведення у відповідність до вимог Закону України «Про соціальні послуги» установчих документів Центру надання соціальних послуг Тростянецької міської ради, керуючись постановами Кабінету Міністрів України від 03.03.2020 №177 «Деякі питання діяльності центрів надання соціальних послуг», </w:t>
      </w:r>
      <w:r w:rsidRPr="001B0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ст.25, ст.26, ст.34 та ст.59 Закону України «Про місцеве самоврядування в Україні»,</w:t>
      </w:r>
    </w:p>
    <w:p w14:paraId="4586BAF8" w14:textId="77777777" w:rsidR="001B05E2" w:rsidRPr="001B05E2" w:rsidRDefault="001B05E2" w:rsidP="001B05E2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5CBF9C3A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міська рада вирішила:</w:t>
      </w:r>
    </w:p>
    <w:p w14:paraId="3DD938A2" w14:textId="77777777" w:rsidR="001B05E2" w:rsidRPr="001B05E2" w:rsidRDefault="001B05E2" w:rsidP="001B05E2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uk-UA"/>
        </w:rPr>
      </w:pPr>
    </w:p>
    <w:p w14:paraId="515E7757" w14:textId="77777777" w:rsid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1. </w:t>
      </w:r>
      <w:proofErr w:type="spellStart"/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</w:t>
      </w:r>
      <w:r w:rsidRPr="001B05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рішення 2 сесії 8 скликання (друге пленарне засідання) Тростянецької міської ради від 14.12.2020 №171 «Про зміну назви та затвердження Положення Центру надання соціальних послуг Тростянецької міської ради в новій редакції», виклавши додаток в новій редакції (додається).</w:t>
      </w:r>
    </w:p>
    <w:p w14:paraId="3015324D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uk-UA"/>
        </w:rPr>
      </w:pPr>
    </w:p>
    <w:p w14:paraId="38378AD1" w14:textId="77777777" w:rsid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2. В іншій частині </w:t>
      </w:r>
      <w:r w:rsidRPr="001B05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рішення 2 сесії 8 скликання (друге пленарне засідання) Тростянецької міської ради від 14.12.2020 №171 «Про зміну назви та затвердження Положення Центру надання соціальних послуг Тростянецької міської ради в новій редакції» залишити без змін.</w:t>
      </w:r>
    </w:p>
    <w:p w14:paraId="45D53B68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</w:pPr>
    </w:p>
    <w:p w14:paraId="2054E990" w14:textId="77777777" w:rsidR="001B05E2" w:rsidRDefault="001B05E2" w:rsidP="001B05E2">
      <w:pPr>
        <w:pStyle w:val="a4"/>
        <w:shd w:val="clear" w:color="auto" w:fill="FFFFFF"/>
        <w:spacing w:after="0" w:line="240" w:lineRule="auto"/>
        <w:ind w:left="0" w:right="-30"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Вважати таким, що втратило чинність рішення 7 сесії 8 скликання (друге пленарне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засідання) Тростянецької міської ради від 09.04.2021 № 356 «</w:t>
      </w:r>
      <w:r w:rsidRPr="001B05E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до рішення 2 сесії 8 скликання (друге пленарне засідання) Тростянецької міської ради від 14.12.2020 №171 «Про зміну назви та затвердження Положення Центру надання соціальних послуг Тростянецької міської ради в новій редакції».</w:t>
      </w:r>
    </w:p>
    <w:p w14:paraId="7490F88D" w14:textId="77777777" w:rsidR="001B05E2" w:rsidRPr="001B05E2" w:rsidRDefault="001B05E2" w:rsidP="001B05E2">
      <w:pPr>
        <w:pStyle w:val="a4"/>
        <w:shd w:val="clear" w:color="auto" w:fill="FFFFFF"/>
        <w:spacing w:after="0" w:line="240" w:lineRule="auto"/>
        <w:ind w:left="0" w:right="-30" w:firstLine="420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</w:p>
    <w:p w14:paraId="789C1EBF" w14:textId="77777777" w:rsidR="001B05E2" w:rsidRPr="001B05E2" w:rsidRDefault="001B05E2" w:rsidP="001B05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3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секретаря міської ради Ковальову Н.А.</w:t>
      </w:r>
    </w:p>
    <w:p w14:paraId="18548A63" w14:textId="77777777" w:rsidR="001B05E2" w:rsidRPr="001B05E2" w:rsidRDefault="001B05E2" w:rsidP="001B05E2">
      <w:pPr>
        <w:shd w:val="clear" w:color="auto" w:fill="FFFFFF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4DBB52" w14:textId="77777777" w:rsidR="001B05E2" w:rsidRPr="001B05E2" w:rsidRDefault="001B05E2" w:rsidP="001B05E2">
      <w:pPr>
        <w:pStyle w:val="a4"/>
        <w:shd w:val="clear" w:color="auto" w:fill="FFFFFF"/>
        <w:spacing w:after="0" w:line="240" w:lineRule="auto"/>
        <w:ind w:left="0"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B05E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                  Юрій БОВА</w:t>
      </w:r>
    </w:p>
    <w:p w14:paraId="0718444F" w14:textId="70629209" w:rsidR="00DA4FCD" w:rsidRDefault="00DA4FCD" w:rsidP="001B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37EBE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978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                                                                                  </w:t>
      </w:r>
    </w:p>
    <w:p w14:paraId="3B9249F1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62B7365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BF6E984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A6968A9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8E0F10A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ЗАТВЕРДЖЕНО</w:t>
      </w:r>
    </w:p>
    <w:p w14:paraId="788BD7B5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рішення        сесії          скликання</w:t>
      </w:r>
    </w:p>
    <w:p w14:paraId="27DF3B1C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Тростянецької міської ради</w:t>
      </w:r>
    </w:p>
    <w:p w14:paraId="39EB5A7E" w14:textId="77777777" w:rsidR="00DA4FCD" w:rsidRPr="00F978C2" w:rsidRDefault="00DA4FCD" w:rsidP="00DA4FCD">
      <w:pPr>
        <w:pStyle w:val="a4"/>
        <w:shd w:val="clear" w:color="auto" w:fill="FFFFFF"/>
        <w:spacing w:after="0" w:line="240" w:lineRule="auto"/>
        <w:ind w:left="426"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від                              №                                   </w:t>
      </w:r>
    </w:p>
    <w:p w14:paraId="14FB6BE4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66D4AF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FA02A8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44D301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C5F9D64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25B881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240907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7B150D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2E386D1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DB7BEDD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D22144D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F71BD04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596D23C9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B02ADFC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0D97FD4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ПОЛОЖЕННЯ</w:t>
      </w:r>
      <w:r w:rsidRPr="00F978C2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  <w:r w:rsidRPr="00F978C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комунальний заклад</w:t>
      </w:r>
      <w:r w:rsidRPr="00F978C2">
        <w:rPr>
          <w:rFonts w:ascii="Times New Roman" w:eastAsia="Times New Roman" w:hAnsi="Times New Roman" w:cs="Times New Roman"/>
          <w:sz w:val="32"/>
          <w:szCs w:val="32"/>
          <w:lang w:eastAsia="uk-UA"/>
        </w:rPr>
        <w:br/>
      </w:r>
      <w:r w:rsidRPr="00F978C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“Центр надання соціальних послуг”</w:t>
      </w:r>
    </w:p>
    <w:p w14:paraId="7309B557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Тростянецької міської ради</w:t>
      </w:r>
    </w:p>
    <w:p w14:paraId="567EB5D4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14:paraId="56125D28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F978C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нова редакція</w:t>
      </w:r>
    </w:p>
    <w:p w14:paraId="198CAAE4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44849AC2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2E31EB94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14:paraId="4C276435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3C1E1F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5C4F13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524E25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8C846E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C1697E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EF8F898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658F54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382E28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4F878E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101E56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68BB96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F12403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1FF5B9C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6A4550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F1FF80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E3D1DB" w14:textId="77777777" w:rsidR="00DA4FCD" w:rsidRPr="00F978C2" w:rsidRDefault="00DA4FCD" w:rsidP="00DA4FCD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F677E1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D61CADB" w14:textId="77777777" w:rsidR="00DA4FCD" w:rsidRPr="00F978C2" w:rsidRDefault="00DA4FCD" w:rsidP="00DA4FC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BAFFE6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125"/>
      <w:bookmarkStart w:id="1" w:name="n11"/>
      <w:bookmarkEnd w:id="0"/>
      <w:bookmarkEnd w:id="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1. Комунальний заклад “Центр надання соціальних послуг” (далі - центр) є комплексним закладом соціального захисту населення, структурні або відокремлені (територіальні) підрозділи якого провадять соціальну роботу та надають соціальні послуги особам/сім’ям, які належать до вразливих груп населення та/або перебувають у складних життєвих обставинах (далі - особи/сім’ї).</w:t>
      </w:r>
    </w:p>
    <w:p w14:paraId="39BFED9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26"/>
      <w:bookmarkStart w:id="3" w:name="n12"/>
      <w:bookmarkEnd w:id="2"/>
      <w:bookmarkEnd w:id="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Центр утворюється, реорганізовується та ліквідується в порядку, передбаченому законодавством, Тростянецькою міською радою (далі - засновник) і знаходиться в функціональному підпорядкуванні відділу соціального захисту населення Тростянецької міської ради (далі - уповноважений орган) з урахуванням потреб Тростянецької територіальної громади. </w:t>
      </w:r>
    </w:p>
    <w:p w14:paraId="130AA5D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Повна назва: Комунальний заклад «Центр надання соціальних послуг» Тростянецької міської ради.</w:t>
      </w:r>
    </w:p>
    <w:p w14:paraId="1A88860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Скорочена назва: Центр надання соціальних послуг.</w:t>
      </w:r>
    </w:p>
    <w:p w14:paraId="028B072D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3"/>
      <w:bookmarkStart w:id="5" w:name="n14"/>
      <w:bookmarkEnd w:id="4"/>
      <w:bookmarkEnd w:id="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центр, його структуру і кошторис затверджує засновник.</w:t>
      </w:r>
    </w:p>
    <w:p w14:paraId="2A9EFF2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27"/>
      <w:bookmarkStart w:id="7" w:name="n15"/>
      <w:bookmarkEnd w:id="6"/>
      <w:bookmarkEnd w:id="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Методичний та інформаційний супровід діяльності центру забезпечує обласний/Київський міський центр соціальних служб. </w:t>
      </w:r>
    </w:p>
    <w:p w14:paraId="30AF185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6"/>
      <w:bookmarkEnd w:id="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4. Центр у своїй діяльності керується </w:t>
      </w:r>
      <w:hyperlink r:id="rId6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Конституцією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та законами України, актами Президента України та Кабінету Міністрів України, наказами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іншими нормативно-правовими актами з питань надання соціальних послуг, а також цим Положенням.</w:t>
      </w:r>
    </w:p>
    <w:p w14:paraId="4844BF2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17"/>
      <w:bookmarkEnd w:id="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5. Основними завданнями центру є:</w:t>
      </w:r>
    </w:p>
    <w:p w14:paraId="1066324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18"/>
      <w:bookmarkEnd w:id="1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14:paraId="3BA4ACD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9"/>
      <w:bookmarkEnd w:id="1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особам/сім’ям комплексу соціальних послуг, яких вони потребують, відповідно до </w:t>
      </w:r>
      <w:hyperlink r:id="rId7" w:anchor="n15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класифікатора соціальних послуг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затвердженого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метою мінімізації або подолання таких обставин.</w:t>
      </w:r>
    </w:p>
    <w:p w14:paraId="378740B2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надання послуги з підтримки переходу від військової служби до цивільного життя  таким категоріям осіб:</w:t>
      </w:r>
    </w:p>
    <w:p w14:paraId="5AC9B3EB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ветерани війни, особи, які мають особливі заслуги перед Батьківщиною;</w:t>
      </w:r>
    </w:p>
    <w:p w14:paraId="0708349D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члени сімей ветеранів війни, члени сімей осіб, які мають особливі заслуги перед Батьківщиною, члени сімей загиблих (померлих) ветеранів війни, члени сімей загиблих (померлих) Захисників і Захисниць України;</w:t>
      </w:r>
    </w:p>
    <w:p w14:paraId="60D71046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військовослужбовці, які брали безпосередню участь у заходах, необхідних для забезпечення оборони України, захисту безпеки населення та інтересів держави, та були звільнені з військової служби, зокрема демобілізовані у визначеному законом порядку.</w:t>
      </w:r>
    </w:p>
    <w:p w14:paraId="359831D6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Під членами сімей ветеранів війни, членами сімей осіб, які мають особливі заслуги перед Батьківщиною, розуміються чоловік/дружина та діти таких осіб.</w:t>
      </w:r>
    </w:p>
    <w:p w14:paraId="2ABCA181" w14:textId="77777777" w:rsidR="00DA4FCD" w:rsidRPr="00F978C2" w:rsidRDefault="00DA4FCD" w:rsidP="00DA4F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78C2">
        <w:rPr>
          <w:sz w:val="28"/>
          <w:szCs w:val="28"/>
        </w:rPr>
        <w:t>До кола осіб з числа ветеранів належать особи як чоловічої, так і жіночої статі.</w:t>
      </w:r>
    </w:p>
    <w:p w14:paraId="218CA5A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28"/>
      <w:bookmarkStart w:id="13" w:name="n20"/>
      <w:bookmarkEnd w:id="12"/>
      <w:bookmarkEnd w:id="1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6. Центр відповідно до визначених цим Положенням завдань:</w:t>
      </w:r>
    </w:p>
    <w:p w14:paraId="2BBB148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21"/>
      <w:bookmarkEnd w:id="1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виявляє осіб/сім’ї і веде їх облік;</w:t>
      </w:r>
    </w:p>
    <w:p w14:paraId="430FC00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22"/>
      <w:bookmarkEnd w:id="1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 оцінювання потреб осіб/сімей у соціальних послугах;</w:t>
      </w:r>
    </w:p>
    <w:p w14:paraId="4E47D5B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23"/>
      <w:bookmarkEnd w:id="1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надає соціальні послуги відповідно до державних стандартів соціальних послуг;</w:t>
      </w:r>
    </w:p>
    <w:p w14:paraId="34DDC3C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24"/>
      <w:bookmarkEnd w:id="1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 допомогу особам/сім’ям у розв’язанні їх соціально-побутових проблем;</w:t>
      </w:r>
    </w:p>
    <w:p w14:paraId="3AABEF3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25"/>
      <w:bookmarkEnd w:id="1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соціальне супроводження прийомних сімей і дитячих будинків сімейного типу;</w:t>
      </w:r>
    </w:p>
    <w:p w14:paraId="7105404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6"/>
      <w:bookmarkEnd w:id="1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законом, бере участь у роботі спостережних комісій;</w:t>
      </w:r>
    </w:p>
    <w:p w14:paraId="7181186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129"/>
      <w:bookmarkStart w:id="21" w:name="n27"/>
      <w:bookmarkEnd w:id="20"/>
      <w:bookmarkEnd w:id="2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 план реабілітації особи, яка постраждала від торгівлі людьми;</w:t>
      </w:r>
    </w:p>
    <w:p w14:paraId="0091EB1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28"/>
      <w:bookmarkEnd w:id="2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вносить відомості до реєстру надавачів та отримувачів соціальних послуг;</w:t>
      </w:r>
    </w:p>
    <w:p w14:paraId="78F4390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29"/>
      <w:bookmarkEnd w:id="2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 моніторинг та оцінювання якості наданих ним соціальних послуг;</w:t>
      </w:r>
    </w:p>
    <w:p w14:paraId="4C3BB3EE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30"/>
      <w:bookmarkEnd w:id="2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 умови для навчання та підвищення кваліфікації працівників, які надають соціальні послуги;</w:t>
      </w:r>
    </w:p>
    <w:p w14:paraId="29728B4D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31"/>
      <w:bookmarkEnd w:id="2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взаємодіє з іншими суб’єктами системи надання соціальних послуг, а також з органами, установами, закладами, фізичними особами - підприємцями, які в межах компетенції у відповідній адміністративно-територіальній одиниці надають допомогу особам/сім’ям та/або здійснюють їх захист;</w:t>
      </w:r>
    </w:p>
    <w:p w14:paraId="2A56DAA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130"/>
      <w:bookmarkStart w:id="27" w:name="n32"/>
      <w:bookmarkEnd w:id="26"/>
      <w:bookmarkEnd w:id="2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 населення адміністративно-територіальної одиниці та осіб/сім’ї індивідуально про перелік, обсяг і зміст соціальних послуг, які він надає, умови та порядок їх отримання. Інформація на паперових та інших носіях повинна викладатися із забезпеченням контрасту і розміру шрифту, які даватимуть змогу вільно читати її, зокрема особам із порушеннями зору і тим, що переміщуються у кріслах колісних.</w:t>
      </w:r>
    </w:p>
    <w:p w14:paraId="610EC55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33"/>
      <w:bookmarkEnd w:id="2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також надається у вигляді листівок, буклетів, брошур, за потреби - із застосуванням рельєфно-крапкового шрифту (шрифту Брайля), мовою, доступною для розуміння та читання особами з інвалідністю внаслідок інтелектуальних порушень.</w:t>
      </w:r>
    </w:p>
    <w:p w14:paraId="0EB51C1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34"/>
      <w:bookmarkEnd w:id="2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 матеріали розміщуються в засобах масової інформації, на веб-сайтах суб’єктів, що надають соціальну послугу, інших інформаційних ресурсах;</w:t>
      </w:r>
    </w:p>
    <w:p w14:paraId="5504038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35"/>
      <w:bookmarkEnd w:id="3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 населення про сімейні форми виховання дітей та проводить первинний відбір кандидатів у прийомні батьки, батьки-вихователі, патронатні вихователі;</w:t>
      </w:r>
    </w:p>
    <w:p w14:paraId="1609774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36"/>
      <w:bookmarkEnd w:id="3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 участь у визначенні потреб населення адміністративно-територіальної одиниці/територіальної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Тростянецької територіальної громади у соціальних послугах;</w:t>
      </w:r>
    </w:p>
    <w:p w14:paraId="043232C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37"/>
      <w:bookmarkEnd w:id="3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статистичні та інформаційно-аналітичні матеріали стосовно наданих соціальних послуг і проведеної соціальної роботи, які подає відділу соціального захисту населення Тростянецької міської ради (далі - уповноважений орган);</w:t>
      </w:r>
    </w:p>
    <w:p w14:paraId="14D25DB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131"/>
      <w:bookmarkStart w:id="34" w:name="n38"/>
      <w:bookmarkEnd w:id="33"/>
      <w:bookmarkEnd w:id="3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захист персональних даних отримувачів соціальних послуг відповідно до </w:t>
      </w:r>
      <w:hyperlink r:id="rId8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 “Про захист персональних даних”;</w:t>
      </w:r>
    </w:p>
    <w:p w14:paraId="656257D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133"/>
      <w:bookmarkEnd w:id="3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 особам/сім’ям психосоціальні послуги.</w:t>
      </w:r>
    </w:p>
    <w:p w14:paraId="08D1114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n132"/>
      <w:bookmarkStart w:id="37" w:name="n39"/>
      <w:bookmarkEnd w:id="36"/>
      <w:bookmarkEnd w:id="3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7. Центр з урахуванням потреб у соціальних послугах, визначених у відповідній адміністративно-територіальній одиниці, надає такі соціальні послуги: догляд вдома; денний догляд; соціальна адаптація; соціальна інтеграція та реінтеграція; надання притулку; екстрене (кризове) втручання; консультування; інформування; соціальний супровід сімей/осіб, які перебувають у складних життєвих обставинах; соціальний супровід сімей, у яких виховуються діти-сироти і діти, позбавлені батьківського піклування; представництво інтересів; соціальна профілактика; натуральна допомога; транспортні інші послуги.</w:t>
      </w:r>
      <w:bookmarkStart w:id="38" w:name="n134"/>
      <w:bookmarkEnd w:id="38"/>
    </w:p>
    <w:p w14:paraId="5790846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n40"/>
      <w:bookmarkEnd w:id="3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8. Послуги надаються центром за місцем проживання/перебування особи/сім’ї (вдома), у приміщенні надавача соціальних послуг, за місцем перебування особи/сім’ї поза межами приміщення надавача соціальних послуг (зокрема на вулиці).</w:t>
      </w:r>
    </w:p>
    <w:p w14:paraId="5E34DC7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n41"/>
      <w:bookmarkEnd w:id="4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надання соціальних послуг у центрі створено такі структурні підрозділи (відділення):</w:t>
      </w:r>
    </w:p>
    <w:p w14:paraId="2CFB2BD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n42"/>
      <w:bookmarkEnd w:id="4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 соціальної роботи (проведення соціальної роботи з особами/сім’ями, зокрема інформаційно-просвітницька, соціально-профілактична робота, оцінювання потреб осіб/сімей у соціальних послугах, організація надання їм соціальних послуг шляхом ведення випадку, моніторинг надання соціальних послуг центром, соціальне супроводження прийомних сімей і дитячих будинків сімейного типу,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покарань);</w:t>
      </w:r>
    </w:p>
    <w:p w14:paraId="3ACD595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  соціальної допомоги вдома (надання соціальних послуг догляду вдома, соціального супроводу особам/сім’ям, які перебувають у складних життєвих обставинах, за місцем їх проживання/перебування). У центрі може бути утворено кілька відділень, які надають послуги за місцем проживання громадян (відділення соціальної допомоги вдома, відділення соціального супроводу сімей/осіб тощо);</w:t>
      </w:r>
    </w:p>
    <w:p w14:paraId="72E9BCC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відділення натуральної допомоги (надання натуральної допомоги 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необхідності, організація харчування, забезпечення паливом тощо) особам/сім’ям, які перебувають у складних життєвих обставинах);</w:t>
      </w:r>
    </w:p>
    <w:p w14:paraId="0BFB9AB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притулок для осіб, які постраждали від домашнього насильства та/або насильства за ознакою статі (надання особам, які постраждали від домашнього насильства та/або насильства за ознакою статі, соціальних послуг консультування, інформування, представництва інтересів, денного перебування, притулку тощо);</w:t>
      </w:r>
    </w:p>
    <w:p w14:paraId="4E6A834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78C2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відділення денного перебування (надання протягом дня дітям/особам з інвалідністю, громадянам похилого віку, у яких немає медичних протипоказань для перебування в колективі, соціальних послуг денного догляду, соціальної адаптації, соціальної реабілітації та інших соціальних послуг з метою усунення обмежень життєдіяльності).</w:t>
      </w:r>
    </w:p>
    <w:p w14:paraId="673BABE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43"/>
      <w:bookmarkStart w:id="43" w:name="n44"/>
      <w:bookmarkStart w:id="44" w:name="n135"/>
      <w:bookmarkStart w:id="45" w:name="n45"/>
      <w:bookmarkStart w:id="46" w:name="n46"/>
      <w:bookmarkEnd w:id="42"/>
      <w:bookmarkEnd w:id="43"/>
      <w:bookmarkEnd w:id="44"/>
      <w:bookmarkEnd w:id="45"/>
      <w:bookmarkEnd w:id="4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потреб Тростянецької територіальної громади в соціальних послугах у центрі можуть утворюватися інші структурні підрозділи, діяльність </w:t>
      </w: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яких спрямовується на надання послуг особам/сім’ям з урахуванням потреб у соціальних послугах.</w:t>
      </w:r>
    </w:p>
    <w:p w14:paraId="773EF76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n47"/>
      <w:bookmarkStart w:id="48" w:name="n140"/>
      <w:bookmarkStart w:id="49" w:name="n139"/>
      <w:bookmarkStart w:id="50" w:name="n54"/>
      <w:bookmarkEnd w:id="47"/>
      <w:bookmarkEnd w:id="48"/>
      <w:bookmarkEnd w:id="49"/>
      <w:bookmarkEnd w:id="5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Структурні підрозділи утворюються за рішенням засновника центру.</w:t>
      </w:r>
    </w:p>
    <w:p w14:paraId="45A67B5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n55"/>
      <w:bookmarkEnd w:id="5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Структурний підрозділ очолює керівник, якого призначає на посаду та звільняє директор центру.</w:t>
      </w:r>
    </w:p>
    <w:p w14:paraId="1ED5BC2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n56"/>
      <w:bookmarkEnd w:id="5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структурні підрозділи центру затверджуються директором центру та погоджуються засновником.</w:t>
      </w:r>
    </w:p>
    <w:p w14:paraId="089FE2F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" w:name="n57"/>
      <w:bookmarkEnd w:id="5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9. Центр має право:</w:t>
      </w:r>
    </w:p>
    <w:p w14:paraId="78D2B31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n58"/>
      <w:bookmarkEnd w:id="5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 визначати форми та методи роботи;</w:t>
      </w:r>
    </w:p>
    <w:p w14:paraId="462D23E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" w:name="n59"/>
      <w:bookmarkEnd w:id="5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</w:p>
    <w:p w14:paraId="4CC7A87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n60"/>
      <w:bookmarkEnd w:id="5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утворювати робочі групи,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мультидисциплінарні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 із залученням представників установ, закладів, організацій тощо, які в межах компетенції надають допомогу особам/сім’ям;</w:t>
      </w:r>
    </w:p>
    <w:p w14:paraId="2295C82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n61"/>
      <w:bookmarkEnd w:id="5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залучати на договірній основі підприємства, установи, організації, фізичних осіб, волонтерів до надання соціальних послуг у підрозділах центру;</w:t>
      </w:r>
    </w:p>
    <w:p w14:paraId="672B3BA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n62"/>
      <w:bookmarkEnd w:id="5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14:paraId="009B7EB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63"/>
      <w:bookmarkEnd w:id="5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10. Центр 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</w:p>
    <w:p w14:paraId="6857C85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n64"/>
      <w:bookmarkEnd w:id="6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11. Підставою для надання соціальних послуг є:</w:t>
      </w:r>
    </w:p>
    <w:p w14:paraId="0AAD26A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" w:name="n142"/>
      <w:bookmarkEnd w:id="6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1) рішення уповноваженого органу про надання соціальних послуг;</w:t>
      </w:r>
    </w:p>
    <w:p w14:paraId="2FB13F7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143"/>
      <w:bookmarkEnd w:id="6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2) наказ про надання соціальних послуг;</w:t>
      </w:r>
    </w:p>
    <w:p w14:paraId="3DDDA8A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3" w:name="n144"/>
      <w:bookmarkEnd w:id="6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3) договір про надання соціальної послуги (соціальних послуг) та індивідуальний план надання соціальної послуги.</w:t>
      </w:r>
    </w:p>
    <w:p w14:paraId="7B9BED6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4" w:name="n145"/>
      <w:bookmarkEnd w:id="6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надання соціальних послуг приймається уповноваженим органом відповідно до законодавства.</w:t>
      </w:r>
    </w:p>
    <w:p w14:paraId="27EE6C7E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5" w:name="n146"/>
      <w:bookmarkEnd w:id="6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соціальних послуг одноразово здійснюється без укладення договору згідно з класифікатором соціальних послуг.</w:t>
      </w:r>
    </w:p>
    <w:p w14:paraId="00C4F7E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6" w:name="n147"/>
      <w:bookmarkEnd w:id="6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введення надзвичайного або воєнного стану в Україні або окремих її місцевостях для невідкладного надання соціальних послуг засновник може уповноважити центр приймати рішення про надання соціальних послуг екстрено (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) особам/сім’ям, які опинилися у складних життєвих обставинах через шкоду, завдану пожежею, стихійним лихом, катастрофою, бойовими діями, терористичним актом, збройним конфліктом, тимчасовою окупацією, та внутрішньо переміщеним особам.</w:t>
      </w:r>
    </w:p>
    <w:p w14:paraId="1F67933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7" w:name="n148"/>
      <w:bookmarkEnd w:id="6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надання соціальних послуг екстрено (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) оформляється наказом центру про надання соціальних послуг екстрено (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). Акти про надання соціальних послуг екстрено (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складені за формою, затвердженою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надсилаються центром уповноваженому органу протягом одного місяця з дня надання соціальних послуг.</w:t>
      </w:r>
    </w:p>
    <w:p w14:paraId="638687B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8" w:name="n149"/>
      <w:bookmarkEnd w:id="6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час надання соціальних послуг екстрено (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кризово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визначається ступінь індивідуальних потреб отримувача соціальних послуг, не складається індивідуальний план надання соціальної послуги та не укладається договір про надання соціальної послуги (соціальних послуг).</w:t>
      </w:r>
    </w:p>
    <w:p w14:paraId="3B1105F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9" w:name="n150"/>
      <w:bookmarkEnd w:id="6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потреби в наданні соціальних послуг постійно центр вживає заходів для виготовлення отримувачу соціальних послуг усіх необхідних для надання соціальних послуг документів, після чого:</w:t>
      </w:r>
    </w:p>
    <w:p w14:paraId="171F3A7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0" w:name="n151"/>
      <w:bookmarkEnd w:id="7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ступінь індивідуальних потреб отримувача соціальної послуги;</w:t>
      </w:r>
    </w:p>
    <w:p w14:paraId="2412974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1" w:name="n152"/>
      <w:bookmarkEnd w:id="7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встановлює групу рухової активності (у разі потреби);</w:t>
      </w:r>
    </w:p>
    <w:p w14:paraId="7841A95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2" w:name="n153"/>
      <w:bookmarkEnd w:id="7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зміст та обсяг соціальних послуг;</w:t>
      </w:r>
    </w:p>
    <w:p w14:paraId="0A0B9F05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3" w:name="n154"/>
      <w:bookmarkEnd w:id="7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 індивідуальний план надання соціальної послуги;</w:t>
      </w:r>
    </w:p>
    <w:p w14:paraId="7AE03FE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4" w:name="n155"/>
      <w:bookmarkEnd w:id="7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 наказ про взяття отримувача соціальних послуг на обслуговування;</w:t>
      </w:r>
    </w:p>
    <w:p w14:paraId="07FF9C5E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5" w:name="n156"/>
      <w:bookmarkEnd w:id="7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укладає з отримувачем соціальних послуг договір про надання соціальної послуги (соціальних послуг).</w:t>
      </w:r>
    </w:p>
    <w:p w14:paraId="741E7EE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6" w:name="n141"/>
      <w:bookmarkStart w:id="77" w:name="n68"/>
      <w:bookmarkEnd w:id="76"/>
      <w:bookmarkEnd w:id="7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12. Центр очолює директор, якого призначає на посаду (на конкурсній основі за контрактом) та звільняє з посади засновник.</w:t>
      </w:r>
    </w:p>
    <w:p w14:paraId="50F7BCC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8" w:name="n69"/>
      <w:bookmarkEnd w:id="7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13. Директор центру:</w:t>
      </w:r>
    </w:p>
    <w:p w14:paraId="4B11521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9" w:name="n70"/>
      <w:bookmarkEnd w:id="7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 роботу центру, персонально відповідає за виконання завдань центру, визначає ступінь відповідальності працівників;</w:t>
      </w:r>
    </w:p>
    <w:p w14:paraId="7287209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0" w:name="n71"/>
      <w:bookmarkEnd w:id="8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контроль за повнотою та якістю надання соціальних послуг особам/сім’ям відповідно до державних стандартів і нормативів;</w:t>
      </w:r>
    </w:p>
    <w:p w14:paraId="44FADBD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1" w:name="n72"/>
      <w:bookmarkEnd w:id="8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своєчасне подання звітності про роботу центру;</w:t>
      </w:r>
    </w:p>
    <w:p w14:paraId="66D1630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2" w:name="n73"/>
      <w:bookmarkEnd w:id="8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 положення про структурні підрозділи;</w:t>
      </w:r>
    </w:p>
    <w:p w14:paraId="09D026A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3" w:name="n74"/>
      <w:bookmarkEnd w:id="8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 посадові інструкції працівників;</w:t>
      </w:r>
    </w:p>
    <w:p w14:paraId="1166E5B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4" w:name="n75"/>
      <w:bookmarkEnd w:id="8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 в установленому порядку на посади та звільняє з посад працівників;</w:t>
      </w:r>
    </w:p>
    <w:p w14:paraId="3386DD7E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5" w:name="n76"/>
      <w:bookmarkEnd w:id="8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 правила внутрішнього розпорядку центру та контролює їх виконання;</w:t>
      </w:r>
    </w:p>
    <w:p w14:paraId="57EBFFF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6" w:name="n77"/>
      <w:bookmarkEnd w:id="8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 відповідно до компетенції накази та розпорядження, організовує та контролює їх виконання;</w:t>
      </w:r>
    </w:p>
    <w:p w14:paraId="13C794B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7" w:name="n78"/>
      <w:bookmarkEnd w:id="8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укладає договори, діє від імені центру і представляє його інтереси;</w:t>
      </w:r>
    </w:p>
    <w:p w14:paraId="6AA16FE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8" w:name="n79"/>
      <w:bookmarkEnd w:id="8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розпоряджається коштами центру в межах затвердженого кошторису;</w:t>
      </w:r>
    </w:p>
    <w:p w14:paraId="4E4F8E1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9" w:name="n80"/>
      <w:bookmarkEnd w:id="8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особам/сім’ям, у тому числі забезпечення автомобільними транспортними засобами, спеціальними засобами для догляду і самообслуговування;</w:t>
      </w:r>
    </w:p>
    <w:p w14:paraId="5D0B14F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0" w:name="n157"/>
      <w:bookmarkStart w:id="91" w:name="n81"/>
      <w:bookmarkEnd w:id="90"/>
      <w:bookmarkEnd w:id="9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проведення атестації працівників в порядку, визначеному законодавством, та сприяє підвищенню їх кваліфікації;</w:t>
      </w:r>
    </w:p>
    <w:p w14:paraId="0D31522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2" w:name="n82"/>
      <w:bookmarkEnd w:id="9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вживає заходів для поліпшення умов праці, забезпечення дотримання правил охорони праці, внутрішнього трудового розпорядку, санітарної та пожежної безпеки;</w:t>
      </w:r>
    </w:p>
    <w:p w14:paraId="3829820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3" w:name="n83"/>
      <w:bookmarkEnd w:id="9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інші повноваження, передбачені законодавством.</w:t>
      </w:r>
    </w:p>
    <w:p w14:paraId="2B6D200E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4" w:name="n84"/>
      <w:bookmarkEnd w:id="9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14. Штатний розпис і фонд оплати праці працівників центру затверджуються відповідно до законодавства.</w:t>
      </w:r>
    </w:p>
    <w:p w14:paraId="14737BB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5" w:name="n159"/>
      <w:bookmarkStart w:id="96" w:name="n85"/>
      <w:bookmarkEnd w:id="95"/>
      <w:bookmarkEnd w:id="9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Примірний штатний норматив чисельності працівників центру затверджується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5D47DD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7" w:name="n158"/>
      <w:bookmarkStart w:id="98" w:name="n86"/>
      <w:bookmarkEnd w:id="97"/>
      <w:bookmarkEnd w:id="9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15. Утримання центру забезпечується за рахунок коштів бюджету Тростянецької міської територіальної громади, а також за рахунок інших джерел, не заборонених законодавством.</w:t>
      </w:r>
    </w:p>
    <w:p w14:paraId="6E9AA7D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9" w:name="n87"/>
      <w:bookmarkEnd w:id="9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16. Соціальні послуги надаються центром за рахунок бюджетних коштів, з установленням диференційованої плати залежно від доходу отримувача соціальних послуг або за рахунок отримувача соціальних послуг/третіх осіб.</w:t>
      </w:r>
    </w:p>
    <w:p w14:paraId="3E26235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0" w:name="n88"/>
      <w:bookmarkEnd w:id="10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плати за соціальні послуги встановлюється центром у визначеному законодавством порядку і затверджується його засновником.</w:t>
      </w:r>
    </w:p>
    <w:p w14:paraId="5827D0F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1" w:name="n160"/>
      <w:bookmarkStart w:id="102" w:name="n162"/>
      <w:bookmarkEnd w:id="101"/>
      <w:bookmarkEnd w:id="10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плати за соціальні послуги залежить від змісту та обсягу послуг, що надаються.</w:t>
      </w:r>
    </w:p>
    <w:p w14:paraId="0A87C12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3" w:name="n161"/>
      <w:bookmarkStart w:id="104" w:name="n89"/>
      <w:bookmarkEnd w:id="103"/>
      <w:bookmarkEnd w:id="10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14:paraId="150A154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5" w:name="n90"/>
      <w:bookmarkEnd w:id="10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17. Умови оплати праці, тривалість робочого часу та відпусток працівників центру встановлюються відповідно до законодавства.</w:t>
      </w:r>
    </w:p>
    <w:p w14:paraId="3EDF9817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6" w:name="n91"/>
      <w:bookmarkEnd w:id="10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потреб територіальної громади та можливостей засновника у центрі може бути запроваджено підсумований облік робочого часу відповідно до норм </w:t>
      </w:r>
      <w:hyperlink r:id="rId9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Кодексу законів про працю України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DA8CE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7" w:name="n163"/>
      <w:bookmarkStart w:id="108" w:name="n92"/>
      <w:bookmarkEnd w:id="107"/>
      <w:bookmarkEnd w:id="10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18. Центр забезпечує для працівників, які надають соціальні послуги:</w:t>
      </w:r>
    </w:p>
    <w:p w14:paraId="355BB4D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9" w:name="n93"/>
      <w:bookmarkEnd w:id="10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належних умов для професійної діяльності (у тому числі підвищення кваліфікації,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супервізії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1A353D7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0" w:name="n94"/>
      <w:bookmarkEnd w:id="11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профілактичного медичного огляду;</w:t>
      </w:r>
    </w:p>
    <w:p w14:paraId="0783381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1" w:name="n95"/>
      <w:bookmarkEnd w:id="11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професійної честі, гідності та ділової репутації, зокрема в судовому порядку;</w:t>
      </w:r>
    </w:p>
    <w:p w14:paraId="500BF05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2" w:name="n96"/>
      <w:bookmarkEnd w:id="11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спеціального одягу, взуття, інвентарю, велосипедів, проїзних квитків або виплату грошової компенсації за їх придбання відповідно до норм, затверджених засновником;</w:t>
      </w:r>
    </w:p>
    <w:p w14:paraId="750F607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3" w:name="n97"/>
      <w:bookmarkEnd w:id="11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безпечних умов праці.</w:t>
      </w:r>
    </w:p>
    <w:p w14:paraId="69F3A30B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4" w:name="n98"/>
      <w:bookmarkEnd w:id="11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19. Ведення діловодства, бухгалтерського обліку та статистичної звітності у центрі здійснюється відповідно до законодавства.</w:t>
      </w:r>
    </w:p>
    <w:p w14:paraId="42C2CEA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5" w:name="n99"/>
      <w:bookmarkEnd w:id="11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20. Моніторинг та оцінювання якості соціальних послуг у центрі проводиться відповідно до законодавства.</w:t>
      </w:r>
    </w:p>
    <w:p w14:paraId="467F184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6" w:name="n100"/>
      <w:bookmarkEnd w:id="11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додержанням центром вимог законодавства у сфері надання соціальних послуг здійснюється в порядку, визначеному Кабінетом Міністрів України.</w:t>
      </w:r>
    </w:p>
    <w:p w14:paraId="14D3A22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7" w:name="n101"/>
      <w:bookmarkEnd w:id="11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21. Центр володіє та користується майном, яке передано йому на праві оперативного управління Тростянецької міської ради, юридичними та фізичними особами, а також майном, придбаним за рахунок коштів місцевого бюджету та інших джерел, не заборонених законодавством.</w:t>
      </w:r>
    </w:p>
    <w:p w14:paraId="15FF9E4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8" w:name="n102"/>
      <w:bookmarkEnd w:id="11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 має право на придбання та оренду обладнання, необхідного для забезпечення функціонування центру.</w:t>
      </w:r>
    </w:p>
    <w:p w14:paraId="0A6734C1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9" w:name="n103"/>
      <w:bookmarkEnd w:id="11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22. Засновник забезпечує створення та розвиток у центрі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</w:p>
    <w:p w14:paraId="345F7D5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0" w:name="n104"/>
      <w:bookmarkEnd w:id="12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обслуговування, безперешкодного </w:t>
      </w: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переміщення прилеглою до закладу територією та всередині будівель, своєчасного отримання інформації, яка допомагає орієнтуватися в просторі, відповідно до вимог, установлених ДБН В.2.2 40:2018 “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Інклюзивність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будівель і споруд. Основні положення” та </w:t>
      </w:r>
      <w:hyperlink r:id="rId10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ДБН В.2.2-9:2018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 “Громадські будинки та споруди. Основні положення”, згідно з якими:</w:t>
      </w:r>
    </w:p>
    <w:p w14:paraId="4E59744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1" w:name="n105"/>
      <w:bookmarkEnd w:id="12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відкритих індивідуальних автостоянках біля закладу потрібно виділяти не менше ніж 10 відсотків місць (але не менше ніж одне місце) для транспорту осіб з інвалідністю, які мають бути позначені дорожніми знаками та горизонтальною розміткою з піктограмами міжнародного символу доступності відповідно до </w:t>
      </w:r>
      <w:hyperlink r:id="rId11" w:anchor="n16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Правил дорожнього руху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CE048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2" w:name="n106"/>
      <w:bookmarkEnd w:id="12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покриття пішохідних доріжок, тротуарів і пандусів має бути рівним, застосування насипних або </w:t>
      </w:r>
      <w:proofErr w:type="spellStart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крупноструктурних</w:t>
      </w:r>
      <w:proofErr w:type="spellEnd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матеріалів, що перешкоджають пересуванню на кріслах колісних або з милицями, не допускається;</w:t>
      </w:r>
    </w:p>
    <w:p w14:paraId="728FC4B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3" w:name="n107"/>
      <w:bookmarkEnd w:id="12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безперешкодний доступ з ґанку до приміщень першого поверху та ліфтового холу будівлі забезпечується облаштуванням пандуса - суцільної похилої площини, яка з’єднує дві різновисокі горизонтальні поверхні та облаштовується для переміщення колісних засобів і людей з однієї поверхні на іншу;</w:t>
      </w:r>
    </w:p>
    <w:p w14:paraId="107AAA5A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4" w:name="n108"/>
      <w:bookmarkEnd w:id="124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нахил пандусів на шляхах руху і біля входу до будівлі має становити не більше ніж 8 відсотків (1:12), уздовж обох боків усіх сходів і пандусів необхідно встановлювати огорожу з поручнями, поручні пандусів потрібно розташовувати на висоті 0,7 і 0,9 метра, завершальні частини поручнів мають бути продовжені по горизонталі на 0,3 метра (як вгорі так і внизу);</w:t>
      </w:r>
    </w:p>
    <w:p w14:paraId="4CE5FA90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5" w:name="n109"/>
      <w:bookmarkEnd w:id="125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неможливості облаштування пандуса потрібно застосовувати розумне пристосування у вигляді піднімальних пристроїв згідно з вимогами ДСТУ EN 81-70, ДСТУ ISO 9386-1, ДСТУ ISO 9386-2;</w:t>
      </w:r>
    </w:p>
    <w:p w14:paraId="2DCA452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6" w:name="n110"/>
      <w:bookmarkEnd w:id="126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приміщення мають бути доступними для осіб з інвалідністю та інших маломобільних груп населення, при розміщенні приміщень у будівлях на два і вище поверхів, крім сходів, необхідно передбачати пандуси, ліфти згідно з вимогами ДСТУ EN 81-70, піднімальні платформи, вертикальні підйомники згідно з вимогами ДСТУ ISO 9386-1, ДСТУ ISO 9386-2 або інші пристрої для переміщення;</w:t>
      </w:r>
    </w:p>
    <w:p w14:paraId="43CC812D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7" w:name="n111"/>
      <w:bookmarkEnd w:id="127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дверні отвори в приміщенні мають бути без порогів і перепадів висот підлоги, ширина дверних отворів і відкритих отворів у стіні, а також виходів з приміщення на сходову клітку має становити не менше ніж 0,9 метра;</w:t>
      </w:r>
    </w:p>
    <w:p w14:paraId="17846D2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8" w:name="n112"/>
      <w:bookmarkEnd w:id="128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санітарно-гігієнічні приміщення мають бути розраховані на осіб з інвалідністю та інші маломобільні групи населення;</w:t>
      </w:r>
    </w:p>
    <w:p w14:paraId="4E5CF1F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9" w:name="n113"/>
      <w:bookmarkEnd w:id="129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у туалетах загального користування (окремо для чоловіків і жінок) потрібно передбачити універсальну кабіну з можливістю заїзду до неї та переміщення в ній осіб у кріслах колісних;</w:t>
      </w:r>
    </w:p>
    <w:p w14:paraId="5EBABD42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0" w:name="n114"/>
      <w:bookmarkEnd w:id="130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шляхи руху до будівель закладу та його територія мають відповідати умовам безперешкодного пересування для осіб з інвалідністю та інших маломобільних груп населення, а також обладнані засобами орієнтування та інформаційної підтримки;</w:t>
      </w:r>
    </w:p>
    <w:p w14:paraId="3CFB7FD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1" w:name="n115"/>
      <w:bookmarkEnd w:id="131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будівлі та приміщення, вхідні вузли і шляхи руху мають бути оснащені засобами орієнтування та інформування для осіб з порушеннями зору (зокрема тактильні та візуальні елементи доступності, позначення кольором сходинок, </w:t>
      </w:r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порогів, елементів обладнання, прозорих елементів конструкцій, інших об’єктів) та для осіб з порушеннями слуху (зокрема інформаційні термінали, екрани, табло з написами у вигляді рухомого рядка, пристрої для забезпечення текстового або відео зв’язку, перекладу жестовою мовою, оснащення спеціальними персональними приладами підсилення звуку), у тому числі з урахуванням положень </w:t>
      </w:r>
      <w:hyperlink r:id="rId12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ДСТУ-Н Б В.2.2-31:2011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 “Настанова з облаштування будинків і споруд цивільного призначення елементами доступності для осіб з вадами зору та слуху” та </w:t>
      </w:r>
      <w:hyperlink r:id="rId13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ДСТУ Б ISO21542:2013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 “Будинки і споруди. Доступність і зручність використання побудованого життєвого середовища”.</w:t>
      </w:r>
    </w:p>
    <w:p w14:paraId="1764466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2" w:name="n116"/>
      <w:bookmarkEnd w:id="132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діючі об’єкти неможливо повністю пристосувати для потреб осіб з інвалідністю, забезпечується їх розумне пристосування відповідно до </w:t>
      </w:r>
      <w:hyperlink r:id="rId14" w:anchor="n248" w:tgtFrame="_blank" w:history="1">
        <w:r w:rsidRPr="00F978C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частини другої</w:t>
        </w:r>
      </w:hyperlink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 статті 27 Закону України “Про основи соціальної захищеності осіб з інвалідністю в Україні” за погодженням із громадськими об’єднаннями осіб з інвалідністю.</w:t>
      </w:r>
    </w:p>
    <w:p w14:paraId="7CEDBB73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3" w:name="n117"/>
      <w:bookmarkEnd w:id="133"/>
      <w:r w:rsidRPr="00F978C2">
        <w:rPr>
          <w:rFonts w:ascii="Times New Roman" w:eastAsia="Times New Roman" w:hAnsi="Times New Roman" w:cs="Times New Roman"/>
          <w:sz w:val="28"/>
          <w:szCs w:val="28"/>
          <w:lang w:eastAsia="uk-UA"/>
        </w:rPr>
        <w:t>24. Центр є юридичною особою, має самостійний баланс, рахунки в органах Казначейства, печатку із своїм найменуванням, штампи та бланки.</w:t>
      </w:r>
    </w:p>
    <w:p w14:paraId="473D2968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6A53B9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1AAAFC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C1E6A0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D65846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05451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437ED54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9879EC" w14:textId="77777777" w:rsidR="00DA4FCD" w:rsidRPr="00F978C2" w:rsidRDefault="00DA4FCD" w:rsidP="00DA4FCD">
      <w:pPr>
        <w:tabs>
          <w:tab w:val="left" w:pos="6030"/>
        </w:tabs>
        <w:spacing w:after="0" w:line="240" w:lineRule="auto"/>
        <w:rPr>
          <w:sz w:val="24"/>
          <w:szCs w:val="24"/>
        </w:rPr>
      </w:pPr>
    </w:p>
    <w:p w14:paraId="448A145F" w14:textId="77777777" w:rsidR="00DA4FCD" w:rsidRPr="00F978C2" w:rsidRDefault="00DA4FCD" w:rsidP="00DA4F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3C5EDA" w14:textId="77777777" w:rsidR="00DA4FCD" w:rsidRPr="00F978C2" w:rsidRDefault="00DA4FCD" w:rsidP="00DA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94547" w14:textId="270F789C" w:rsidR="00DA4FCD" w:rsidRDefault="00DA4FC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6B59D5C" w14:textId="77777777" w:rsidR="00543DD9" w:rsidRPr="001B05E2" w:rsidRDefault="00543DD9" w:rsidP="001B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DD9" w:rsidRPr="001B05E2" w:rsidSect="001B05E2">
      <w:pgSz w:w="11906" w:h="16838"/>
      <w:pgMar w:top="567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6B09"/>
    <w:multiLevelType w:val="hybridMultilevel"/>
    <w:tmpl w:val="CDE0A002"/>
    <w:lvl w:ilvl="0" w:tplc="87E84238">
      <w:start w:val="4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49"/>
    <w:rsid w:val="001B05E2"/>
    <w:rsid w:val="00543DD9"/>
    <w:rsid w:val="00585149"/>
    <w:rsid w:val="00A94C12"/>
    <w:rsid w:val="00D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B131"/>
  <w15:chartTrackingRefBased/>
  <w15:docId w15:val="{9F9728D6-F44E-4D6E-A3C2-B1AD7F7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E2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B05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05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B05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5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B05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DA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13" Type="http://schemas.openxmlformats.org/officeDocument/2006/relationships/hyperlink" Target="https://zakon.rada.gov.ua/laws/show/v0481858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43-20" TargetMode="External"/><Relationship Id="rId12" Type="http://schemas.openxmlformats.org/officeDocument/2006/relationships/hyperlink" Target="https://zakon.rada.gov.ua/laws/show/v0418858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1306-2001-%D0%B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705661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22-08" TargetMode="External"/><Relationship Id="rId14" Type="http://schemas.openxmlformats.org/officeDocument/2006/relationships/hyperlink" Target="https://zakon.rada.gov.ua/laws/show/87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15410</Words>
  <Characters>8784</Characters>
  <Application>Microsoft Office Word</Application>
  <DocSecurity>0</DocSecurity>
  <Lines>73</Lines>
  <Paragraphs>48</Paragraphs>
  <ScaleCrop>false</ScaleCrop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</dc:creator>
  <cp:keywords/>
  <dc:description/>
  <cp:lastModifiedBy>Igor Kuts</cp:lastModifiedBy>
  <cp:revision>3</cp:revision>
  <dcterms:created xsi:type="dcterms:W3CDTF">2024-04-23T06:51:00Z</dcterms:created>
  <dcterms:modified xsi:type="dcterms:W3CDTF">2024-04-23T07:46:00Z</dcterms:modified>
</cp:coreProperties>
</file>